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6FD" w:rsidRPr="00A84E4A" w:rsidRDefault="005316FD" w:rsidP="00A84E4A">
      <w:pPr>
        <w:bidi w:val="0"/>
        <w:spacing w:before="100" w:beforeAutospacing="1" w:after="100" w:afterAutospacing="1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The effects of Cetirizine on</w:t>
      </w:r>
      <w:r w:rsidRPr="00CA7B06">
        <w:rPr>
          <w:rFonts w:asciiTheme="majorBidi" w:hAnsiTheme="majorBidi" w:cstheme="majorBidi"/>
          <w:b/>
          <w:bCs/>
          <w:sz w:val="28"/>
          <w:szCs w:val="28"/>
        </w:rPr>
        <w:t xml:space="preserve"> P-glycoprotein expression and function </w:t>
      </w:r>
      <w:r w:rsidRPr="00CA7B06">
        <w:rPr>
          <w:rFonts w:asciiTheme="majorBidi" w:hAnsiTheme="majorBidi" w:cstheme="majorBidi"/>
          <w:b/>
          <w:bCs/>
          <w:i/>
          <w:iCs/>
          <w:sz w:val="28"/>
          <w:szCs w:val="28"/>
        </w:rPr>
        <w:t>in vitro</w:t>
      </w:r>
      <w:r w:rsidRPr="00CA7B06">
        <w:rPr>
          <w:rFonts w:asciiTheme="majorBidi" w:hAnsiTheme="majorBidi" w:cstheme="majorBidi"/>
          <w:b/>
          <w:bCs/>
          <w:sz w:val="28"/>
          <w:szCs w:val="28"/>
        </w:rPr>
        <w:t xml:space="preserve"> and </w:t>
      </w:r>
      <w:r w:rsidRPr="00CA7B06">
        <w:rPr>
          <w:rFonts w:asciiTheme="majorBidi" w:hAnsiTheme="majorBidi" w:cstheme="majorBidi"/>
          <w:b/>
          <w:bCs/>
          <w:i/>
          <w:iCs/>
          <w:sz w:val="28"/>
          <w:szCs w:val="28"/>
        </w:rPr>
        <w:t>in situ</w:t>
      </w:r>
    </w:p>
    <w:p w:rsidR="005316FD" w:rsidRPr="00C34748" w:rsidRDefault="005316FD" w:rsidP="005316FD">
      <w:pPr>
        <w:bidi w:val="0"/>
        <w:spacing w:before="100" w:beforeAutospacing="1" w:after="100" w:afterAutospacing="1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  <w:r w:rsidRPr="00C34748">
        <w:rPr>
          <w:rFonts w:asciiTheme="majorBidi" w:hAnsiTheme="majorBidi" w:cstheme="majorBidi"/>
          <w:b/>
          <w:bCs/>
          <w:sz w:val="24"/>
          <w:szCs w:val="24"/>
        </w:rPr>
        <w:t>Introduction:</w:t>
      </w:r>
      <w:r w:rsidRPr="00C34748">
        <w:rPr>
          <w:rFonts w:asciiTheme="majorBidi" w:hAnsiTheme="majorBidi" w:cstheme="majorBidi"/>
          <w:sz w:val="24"/>
          <w:szCs w:val="24"/>
        </w:rPr>
        <w:t xml:space="preserve"> P-glycoprotein</w:t>
      </w:r>
      <w:r>
        <w:rPr>
          <w:rFonts w:asciiTheme="majorBidi" w:hAnsiTheme="majorBidi" w:cstheme="majorBidi"/>
          <w:sz w:val="24"/>
          <w:szCs w:val="24"/>
        </w:rPr>
        <w:t xml:space="preserve"> (P-</w:t>
      </w:r>
      <w:proofErr w:type="spellStart"/>
      <w:r>
        <w:rPr>
          <w:rFonts w:asciiTheme="majorBidi" w:hAnsiTheme="majorBidi" w:cstheme="majorBidi"/>
          <w:sz w:val="24"/>
          <w:szCs w:val="24"/>
        </w:rPr>
        <w:t>gp</w:t>
      </w:r>
      <w:proofErr w:type="spellEnd"/>
      <w:r>
        <w:rPr>
          <w:rFonts w:asciiTheme="majorBidi" w:hAnsiTheme="majorBidi" w:cstheme="majorBidi"/>
          <w:sz w:val="24"/>
          <w:szCs w:val="24"/>
        </w:rPr>
        <w:t>)</w:t>
      </w:r>
      <w:r w:rsidRPr="00C34748">
        <w:rPr>
          <w:rFonts w:asciiTheme="majorBidi" w:hAnsiTheme="majorBidi" w:cstheme="majorBidi"/>
          <w:sz w:val="24"/>
          <w:szCs w:val="24"/>
        </w:rPr>
        <w:t xml:space="preserve"> plays a major role in drug absorption due to its expression on several barrier epithelia. Induction or inhibition of P-</w:t>
      </w:r>
      <w:proofErr w:type="spellStart"/>
      <w:r w:rsidRPr="00C34748">
        <w:rPr>
          <w:rFonts w:asciiTheme="majorBidi" w:hAnsiTheme="majorBidi" w:cstheme="majorBidi"/>
          <w:sz w:val="24"/>
          <w:szCs w:val="24"/>
        </w:rPr>
        <w:t>gp</w:t>
      </w:r>
      <w:proofErr w:type="spellEnd"/>
      <w:r w:rsidRPr="00C34748">
        <w:rPr>
          <w:rFonts w:asciiTheme="majorBidi" w:hAnsiTheme="majorBidi" w:cstheme="majorBidi"/>
          <w:sz w:val="24"/>
          <w:szCs w:val="24"/>
        </w:rPr>
        <w:t xml:space="preserve"> by drugs contributes to variability of its transport activity and often results in clinically relevant interactions. It is critical to understand which drugs are inducers or </w:t>
      </w:r>
      <w:r>
        <w:rPr>
          <w:rFonts w:asciiTheme="majorBidi" w:hAnsiTheme="majorBidi" w:cstheme="majorBidi"/>
          <w:sz w:val="24"/>
          <w:szCs w:val="24"/>
        </w:rPr>
        <w:t>inhibitors of P-</w:t>
      </w:r>
      <w:proofErr w:type="spellStart"/>
      <w:r>
        <w:rPr>
          <w:rFonts w:asciiTheme="majorBidi" w:hAnsiTheme="majorBidi" w:cstheme="majorBidi"/>
          <w:sz w:val="24"/>
          <w:szCs w:val="24"/>
        </w:rPr>
        <w:t>gp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to minimize or avoid</w:t>
      </w:r>
      <w:r w:rsidRPr="00C34748">
        <w:rPr>
          <w:rFonts w:asciiTheme="majorBidi" w:hAnsiTheme="majorBidi" w:cstheme="majorBidi"/>
          <w:sz w:val="24"/>
          <w:szCs w:val="24"/>
        </w:rPr>
        <w:t xml:space="preserve"> adverse interactions</w:t>
      </w:r>
      <w:r w:rsidRPr="00C34748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C4485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</w:t>
      </w:r>
      <w:r w:rsidRPr="00C34748">
        <w:rPr>
          <w:rFonts w:asciiTheme="majorBidi" w:hAnsiTheme="majorBidi" w:cstheme="majorBidi"/>
          <w:sz w:val="24"/>
          <w:szCs w:val="24"/>
        </w:rPr>
        <w:t>he purpose of this study was to investigate the effect of cetirizine</w:t>
      </w:r>
      <w:r>
        <w:rPr>
          <w:rFonts w:asciiTheme="majorBidi" w:hAnsiTheme="majorBidi" w:cstheme="majorBidi"/>
          <w:sz w:val="24"/>
          <w:szCs w:val="24"/>
        </w:rPr>
        <w:t>,</w:t>
      </w:r>
      <w:r w:rsidRPr="00C4485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C34748">
        <w:rPr>
          <w:rFonts w:asciiTheme="majorBidi" w:eastAsia="Times New Roman" w:hAnsiTheme="majorBidi" w:cstheme="majorBidi"/>
          <w:sz w:val="24"/>
          <w:szCs w:val="24"/>
        </w:rPr>
        <w:t>a second generation H</w:t>
      </w:r>
      <w:r w:rsidRPr="00C63842">
        <w:rPr>
          <w:rFonts w:asciiTheme="majorBidi" w:eastAsia="Times New Roman" w:hAnsiTheme="majorBidi" w:cstheme="majorBidi"/>
          <w:sz w:val="24"/>
          <w:szCs w:val="24"/>
          <w:vertAlign w:val="subscript"/>
        </w:rPr>
        <w:t>1</w:t>
      </w:r>
      <w:r w:rsidRPr="00C34748">
        <w:rPr>
          <w:rFonts w:asciiTheme="majorBidi" w:eastAsia="Times New Roman" w:hAnsiTheme="majorBidi" w:cstheme="majorBidi"/>
          <w:sz w:val="24"/>
          <w:szCs w:val="24"/>
        </w:rPr>
        <w:t xml:space="preserve"> antihistamine</w:t>
      </w:r>
      <w:r>
        <w:rPr>
          <w:rFonts w:asciiTheme="majorBidi" w:hAnsiTheme="majorBidi" w:cstheme="majorBidi"/>
          <w:sz w:val="24"/>
          <w:szCs w:val="24"/>
        </w:rPr>
        <w:t>, on</w:t>
      </w:r>
      <w:r w:rsidRPr="00C34748">
        <w:rPr>
          <w:rFonts w:asciiTheme="majorBidi" w:hAnsiTheme="majorBidi" w:cstheme="majorBidi"/>
          <w:sz w:val="24"/>
          <w:szCs w:val="24"/>
        </w:rPr>
        <w:t xml:space="preserve"> P-</w:t>
      </w:r>
      <w:proofErr w:type="spellStart"/>
      <w:r w:rsidRPr="00C34748">
        <w:rPr>
          <w:rFonts w:asciiTheme="majorBidi" w:hAnsiTheme="majorBidi" w:cstheme="majorBidi"/>
          <w:sz w:val="24"/>
          <w:szCs w:val="24"/>
        </w:rPr>
        <w:t>gp</w:t>
      </w:r>
      <w:proofErr w:type="spellEnd"/>
      <w:r w:rsidRPr="00C34748">
        <w:rPr>
          <w:rFonts w:asciiTheme="majorBidi" w:hAnsiTheme="majorBidi" w:cstheme="majorBidi"/>
          <w:sz w:val="24"/>
          <w:szCs w:val="24"/>
        </w:rPr>
        <w:t xml:space="preserve"> function and expression in vitro and in situ.</w:t>
      </w:r>
    </w:p>
    <w:p w:rsidR="005316FD" w:rsidRPr="00C34748" w:rsidRDefault="005316FD" w:rsidP="005316FD">
      <w:pPr>
        <w:bidi w:val="0"/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C34748">
        <w:rPr>
          <w:rFonts w:asciiTheme="majorBidi" w:hAnsiTheme="majorBidi" w:cstheme="majorBidi"/>
          <w:b/>
          <w:bCs/>
          <w:sz w:val="24"/>
          <w:szCs w:val="24"/>
        </w:rPr>
        <w:t>Methods: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34748">
        <w:rPr>
          <w:rFonts w:asciiTheme="majorBidi" w:hAnsiTheme="majorBidi" w:cstheme="majorBidi"/>
          <w:sz w:val="24"/>
          <w:szCs w:val="24"/>
        </w:rPr>
        <w:t>The in-vitro Rhodamin-123 efflux assay in caco-2 cells was used for studying the effect of cetirizine on P-</w:t>
      </w:r>
      <w:proofErr w:type="spellStart"/>
      <w:r w:rsidRPr="00C34748">
        <w:rPr>
          <w:rFonts w:asciiTheme="majorBidi" w:hAnsiTheme="majorBidi" w:cstheme="majorBidi"/>
          <w:sz w:val="24"/>
          <w:szCs w:val="24"/>
        </w:rPr>
        <w:t>gp</w:t>
      </w:r>
      <w:proofErr w:type="spellEnd"/>
      <w:r w:rsidRPr="00C34748">
        <w:rPr>
          <w:rFonts w:asciiTheme="majorBidi" w:hAnsiTheme="majorBidi" w:cstheme="majorBidi"/>
          <w:sz w:val="24"/>
          <w:szCs w:val="24"/>
        </w:rPr>
        <w:t xml:space="preserve"> function. Western Blotting Analysis was used for surveying the effect of cetirizine on expression of P-</w:t>
      </w:r>
      <w:proofErr w:type="spellStart"/>
      <w:r w:rsidRPr="00C34748">
        <w:rPr>
          <w:rFonts w:asciiTheme="majorBidi" w:hAnsiTheme="majorBidi" w:cstheme="majorBidi"/>
          <w:sz w:val="24"/>
          <w:szCs w:val="24"/>
        </w:rPr>
        <w:t>gp</w:t>
      </w:r>
      <w:proofErr w:type="spellEnd"/>
      <w:r w:rsidRPr="00C34748">
        <w:rPr>
          <w:rFonts w:asciiTheme="majorBidi" w:hAnsiTheme="majorBidi" w:cstheme="majorBidi"/>
          <w:sz w:val="24"/>
          <w:szCs w:val="24"/>
        </w:rPr>
        <w:t xml:space="preserve"> in Caco-2 cells. Rat in situ single-pass intestinal permeability and P-</w:t>
      </w:r>
      <w:proofErr w:type="spellStart"/>
      <w:r w:rsidRPr="00C34748">
        <w:rPr>
          <w:rFonts w:asciiTheme="majorBidi" w:hAnsiTheme="majorBidi" w:cstheme="majorBidi"/>
          <w:sz w:val="24"/>
          <w:szCs w:val="24"/>
        </w:rPr>
        <w:t>gp</w:t>
      </w:r>
      <w:proofErr w:type="spellEnd"/>
      <w:r w:rsidRPr="00C34748">
        <w:rPr>
          <w:rFonts w:asciiTheme="majorBidi" w:hAnsiTheme="majorBidi" w:cstheme="majorBidi"/>
          <w:sz w:val="24"/>
          <w:szCs w:val="24"/>
        </w:rPr>
        <w:t xml:space="preserve"> inhibition assay using digoxin, a known substrate, and verapamil, a known inhibitor, were performed for studying the effect of cetirizine on </w:t>
      </w:r>
      <w:r>
        <w:rPr>
          <w:rFonts w:asciiTheme="majorBidi" w:hAnsiTheme="majorBidi" w:cstheme="majorBidi"/>
          <w:sz w:val="24"/>
          <w:szCs w:val="24"/>
        </w:rPr>
        <w:t>P</w:t>
      </w:r>
      <w:r w:rsidRPr="00C34748">
        <w:rPr>
          <w:rFonts w:asciiTheme="majorBidi" w:hAnsiTheme="majorBidi" w:cstheme="majorBidi"/>
          <w:sz w:val="24"/>
          <w:szCs w:val="24"/>
        </w:rPr>
        <w:t>-</w:t>
      </w:r>
      <w:proofErr w:type="spellStart"/>
      <w:r w:rsidRPr="00C34748">
        <w:rPr>
          <w:rFonts w:asciiTheme="majorBidi" w:hAnsiTheme="majorBidi" w:cstheme="majorBidi"/>
          <w:sz w:val="24"/>
          <w:szCs w:val="24"/>
        </w:rPr>
        <w:t>gp</w:t>
      </w:r>
      <w:proofErr w:type="spellEnd"/>
      <w:r w:rsidRPr="00C34748">
        <w:rPr>
          <w:rFonts w:asciiTheme="majorBidi" w:hAnsiTheme="majorBidi" w:cstheme="majorBidi"/>
          <w:sz w:val="24"/>
          <w:szCs w:val="24"/>
        </w:rPr>
        <w:t xml:space="preserve"> function. Digoxin and cetirizine levels of intestinal perfusion samples were analyzed by HPLC method. </w:t>
      </w:r>
    </w:p>
    <w:p w:rsidR="005316FD" w:rsidRPr="000D583C" w:rsidRDefault="005316FD" w:rsidP="005316FD">
      <w:pPr>
        <w:bidi w:val="0"/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0D583C">
        <w:rPr>
          <w:rFonts w:asciiTheme="majorBidi" w:hAnsiTheme="majorBidi" w:cstheme="majorBidi"/>
          <w:b/>
          <w:bCs/>
          <w:sz w:val="24"/>
          <w:szCs w:val="24"/>
        </w:rPr>
        <w:t xml:space="preserve">Results: </w:t>
      </w:r>
      <w:r w:rsidRPr="000D583C">
        <w:rPr>
          <w:rFonts w:asciiTheme="majorBidi" w:hAnsiTheme="majorBidi" w:cstheme="majorBidi"/>
          <w:sz w:val="24"/>
          <w:szCs w:val="24"/>
        </w:rPr>
        <w:t>In vitro, the intracellular concentration of Rho123 in cetirizine and verapamil treated cells (88.8 ± 2.3</w:t>
      </w:r>
      <w:r>
        <w:rPr>
          <w:rFonts w:asciiTheme="majorBidi" w:hAnsiTheme="majorBidi" w:cstheme="majorBidi"/>
          <w:sz w:val="24"/>
          <w:szCs w:val="24"/>
        </w:rPr>
        <w:t xml:space="preserve"> and</w:t>
      </w:r>
      <w:r w:rsidRPr="000D583C">
        <w:rPr>
          <w:rFonts w:asciiTheme="majorBidi" w:hAnsiTheme="majorBidi" w:cstheme="majorBidi"/>
          <w:sz w:val="24"/>
          <w:szCs w:val="24"/>
        </w:rPr>
        <w:t xml:space="preserve"> 420.6 ± 25.4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D583C">
        <w:rPr>
          <w:rFonts w:asciiTheme="majorBidi" w:hAnsiTheme="majorBidi" w:cstheme="majorBidi"/>
          <w:sz w:val="24"/>
          <w:szCs w:val="24"/>
        </w:rPr>
        <w:t>pg</w:t>
      </w:r>
      <w:proofErr w:type="spellEnd"/>
      <w:r w:rsidRPr="000D583C">
        <w:rPr>
          <w:rFonts w:asciiTheme="majorBidi" w:hAnsiTheme="majorBidi" w:cstheme="majorBidi"/>
          <w:sz w:val="24"/>
          <w:szCs w:val="24"/>
        </w:rPr>
        <w:t>/mg protein</w:t>
      </w:r>
      <w:r>
        <w:rPr>
          <w:rFonts w:asciiTheme="majorBidi" w:hAnsiTheme="majorBidi" w:cstheme="majorBidi"/>
          <w:sz w:val="24"/>
          <w:szCs w:val="24"/>
        </w:rPr>
        <w:t>, respectively</w:t>
      </w:r>
      <w:r w:rsidRPr="000D583C">
        <w:rPr>
          <w:rFonts w:asciiTheme="majorBidi" w:hAnsiTheme="majorBidi" w:cstheme="majorBidi"/>
          <w:sz w:val="24"/>
          <w:szCs w:val="24"/>
        </w:rPr>
        <w:t xml:space="preserve">) were significantly </w:t>
      </w:r>
      <w:r>
        <w:rPr>
          <w:rFonts w:asciiTheme="majorBidi" w:hAnsiTheme="majorBidi" w:cstheme="majorBidi"/>
          <w:sz w:val="24"/>
          <w:szCs w:val="24"/>
        </w:rPr>
        <w:t>increased c</w:t>
      </w:r>
      <w:r w:rsidRPr="000D583C">
        <w:rPr>
          <w:rFonts w:asciiTheme="majorBidi" w:hAnsiTheme="majorBidi" w:cstheme="majorBidi"/>
          <w:sz w:val="24"/>
          <w:szCs w:val="24"/>
        </w:rPr>
        <w:t>ompare</w:t>
      </w:r>
      <w:r>
        <w:rPr>
          <w:rFonts w:asciiTheme="majorBidi" w:hAnsiTheme="majorBidi" w:cstheme="majorBidi"/>
          <w:sz w:val="24"/>
          <w:szCs w:val="24"/>
        </w:rPr>
        <w:t>d</w:t>
      </w:r>
      <w:r w:rsidRPr="000D583C">
        <w:rPr>
          <w:rFonts w:asciiTheme="majorBidi" w:hAnsiTheme="majorBidi" w:cstheme="majorBidi"/>
          <w:sz w:val="24"/>
          <w:szCs w:val="24"/>
        </w:rPr>
        <w:t xml:space="preserve"> with</w:t>
      </w:r>
      <w:r>
        <w:rPr>
          <w:rFonts w:asciiTheme="majorBidi" w:hAnsiTheme="majorBidi" w:cstheme="majorBidi"/>
          <w:sz w:val="24"/>
          <w:szCs w:val="24"/>
        </w:rPr>
        <w:t xml:space="preserve"> C</w:t>
      </w:r>
      <w:r w:rsidRPr="000D583C">
        <w:rPr>
          <w:rFonts w:asciiTheme="majorBidi" w:hAnsiTheme="majorBidi" w:cstheme="majorBidi"/>
          <w:sz w:val="24"/>
          <w:szCs w:val="24"/>
        </w:rPr>
        <w:t>aco-2 control cells (50.2 ± 6.0) (P &lt; 0.05). Immunoblotting results showed that cetirizine down-</w:t>
      </w:r>
      <w:r>
        <w:rPr>
          <w:rFonts w:asciiTheme="majorBidi" w:hAnsiTheme="majorBidi" w:cstheme="majorBidi"/>
          <w:sz w:val="24"/>
          <w:szCs w:val="24"/>
        </w:rPr>
        <w:t>regulate expression of P-</w:t>
      </w:r>
      <w:proofErr w:type="spellStart"/>
      <w:r>
        <w:rPr>
          <w:rFonts w:asciiTheme="majorBidi" w:hAnsiTheme="majorBidi" w:cstheme="majorBidi"/>
          <w:sz w:val="24"/>
          <w:szCs w:val="24"/>
        </w:rPr>
        <w:t>gp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in C</w:t>
      </w:r>
      <w:r w:rsidRPr="000D583C">
        <w:rPr>
          <w:rFonts w:asciiTheme="majorBidi" w:hAnsiTheme="majorBidi" w:cstheme="majorBidi"/>
          <w:sz w:val="24"/>
          <w:szCs w:val="24"/>
        </w:rPr>
        <w:t xml:space="preserve">aco-2 cells. In situ, digoxin (20 </w:t>
      </w:r>
      <w:r w:rsidRPr="000D583C">
        <w:rPr>
          <w:rFonts w:asciiTheme="majorBidi" w:eastAsia="Times New Roman" w:hAnsiTheme="majorBidi" w:cstheme="majorBidi"/>
          <w:sz w:val="24"/>
          <w:szCs w:val="24"/>
        </w:rPr>
        <w:t>µM</w:t>
      </w:r>
      <w:r w:rsidRPr="000D583C">
        <w:rPr>
          <w:rFonts w:asciiTheme="majorBidi" w:hAnsiTheme="majorBidi" w:cstheme="majorBidi"/>
          <w:sz w:val="24"/>
          <w:szCs w:val="24"/>
        </w:rPr>
        <w:t>) intestinal effective permeability (</w:t>
      </w:r>
      <w:proofErr w:type="spellStart"/>
      <w:r w:rsidRPr="000D583C">
        <w:rPr>
          <w:rFonts w:asciiTheme="majorBidi" w:hAnsiTheme="majorBidi" w:cstheme="majorBidi"/>
          <w:sz w:val="24"/>
          <w:szCs w:val="24"/>
        </w:rPr>
        <w:t>P</w:t>
      </w:r>
      <w:r w:rsidRPr="000D583C">
        <w:rPr>
          <w:rFonts w:asciiTheme="majorBidi" w:hAnsiTheme="majorBidi" w:cstheme="majorBidi"/>
          <w:sz w:val="24"/>
          <w:szCs w:val="24"/>
          <w:vertAlign w:val="subscript"/>
        </w:rPr>
        <w:t>eff</w:t>
      </w:r>
      <w:proofErr w:type="spellEnd"/>
      <w:r w:rsidRPr="000D583C">
        <w:rPr>
          <w:rFonts w:asciiTheme="majorBidi" w:hAnsiTheme="majorBidi" w:cstheme="majorBidi"/>
          <w:sz w:val="24"/>
          <w:szCs w:val="24"/>
        </w:rPr>
        <w:t xml:space="preserve">) </w:t>
      </w:r>
      <w:r w:rsidRPr="000D583C">
        <w:rPr>
          <w:rFonts w:asciiTheme="majorBidi" w:eastAsia="Times New Roman" w:hAnsiTheme="majorBidi" w:cstheme="majorBidi"/>
          <w:sz w:val="24"/>
          <w:szCs w:val="24"/>
        </w:rPr>
        <w:t xml:space="preserve">in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the </w:t>
      </w:r>
      <w:r w:rsidRPr="000D583C">
        <w:rPr>
          <w:rFonts w:asciiTheme="majorBidi" w:eastAsia="Times New Roman" w:hAnsiTheme="majorBidi" w:cstheme="majorBidi"/>
          <w:sz w:val="24"/>
          <w:szCs w:val="24"/>
        </w:rPr>
        <w:t xml:space="preserve">presence of  </w:t>
      </w:r>
      <w:r w:rsidRPr="000D583C">
        <w:rPr>
          <w:rFonts w:asciiTheme="majorBidi" w:hAnsiTheme="majorBidi" w:cstheme="majorBidi"/>
          <w:sz w:val="24"/>
          <w:szCs w:val="24"/>
        </w:rPr>
        <w:t>10 and 100</w:t>
      </w:r>
      <w:r w:rsidRPr="000D583C">
        <w:rPr>
          <w:rFonts w:asciiTheme="majorBidi" w:eastAsia="Times New Roman" w:hAnsiTheme="majorBidi" w:cstheme="majorBidi"/>
          <w:sz w:val="24"/>
          <w:szCs w:val="24"/>
        </w:rPr>
        <w:t xml:space="preserve"> µM cetirizine, and also 300 µM</w:t>
      </w:r>
      <w:r w:rsidRPr="000D583C">
        <w:rPr>
          <w:rFonts w:asciiTheme="majorBidi" w:hAnsiTheme="majorBidi" w:cstheme="majorBidi"/>
          <w:sz w:val="24"/>
          <w:szCs w:val="24"/>
        </w:rPr>
        <w:t xml:space="preserve"> verapamil, were signi</w:t>
      </w:r>
      <w:r>
        <w:rPr>
          <w:rFonts w:asciiTheme="majorBidi" w:hAnsiTheme="majorBidi" w:cstheme="majorBidi"/>
          <w:sz w:val="24"/>
          <w:szCs w:val="24"/>
        </w:rPr>
        <w:t>ficantly (p &lt; 0.01) increased</w:t>
      </w:r>
      <w:r w:rsidRPr="000D583C">
        <w:rPr>
          <w:rFonts w:asciiTheme="majorBidi" w:hAnsiTheme="majorBidi" w:cstheme="majorBidi"/>
          <w:sz w:val="24"/>
          <w:szCs w:val="24"/>
        </w:rPr>
        <w:t xml:space="preserve"> compare</w:t>
      </w:r>
      <w:r>
        <w:rPr>
          <w:rFonts w:asciiTheme="majorBidi" w:hAnsiTheme="majorBidi" w:cstheme="majorBidi"/>
          <w:sz w:val="24"/>
          <w:szCs w:val="24"/>
        </w:rPr>
        <w:t>d</w:t>
      </w:r>
      <w:r w:rsidRPr="000D583C">
        <w:rPr>
          <w:rFonts w:asciiTheme="majorBidi" w:hAnsiTheme="majorBidi" w:cstheme="majorBidi"/>
          <w:sz w:val="24"/>
          <w:szCs w:val="24"/>
        </w:rPr>
        <w:t xml:space="preserve"> with digoxin alone (6.8 ± 0.4, 8.7 ± 1.0, and 8.9 ± 0.7 in compare with 3.4 ± 0.8 cm/s). </w:t>
      </w:r>
      <w:proofErr w:type="spellStart"/>
      <w:r w:rsidRPr="000D583C">
        <w:rPr>
          <w:rFonts w:asciiTheme="majorBidi" w:hAnsiTheme="majorBidi" w:cstheme="majorBidi"/>
          <w:sz w:val="24"/>
          <w:szCs w:val="24"/>
        </w:rPr>
        <w:t>P</w:t>
      </w:r>
      <w:r w:rsidRPr="000D583C">
        <w:rPr>
          <w:rFonts w:asciiTheme="majorBidi" w:hAnsiTheme="majorBidi" w:cstheme="majorBidi"/>
          <w:sz w:val="24"/>
          <w:szCs w:val="24"/>
          <w:vertAlign w:val="subscript"/>
        </w:rPr>
        <w:t>eff</w:t>
      </w:r>
      <w:proofErr w:type="spellEnd"/>
      <w:r w:rsidRPr="000D583C">
        <w:rPr>
          <w:rFonts w:asciiTheme="majorBidi" w:hAnsiTheme="majorBidi" w:cstheme="majorBidi"/>
          <w:sz w:val="24"/>
          <w:szCs w:val="24"/>
        </w:rPr>
        <w:t xml:space="preserve"> of 10 and 100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D583C">
        <w:rPr>
          <w:rFonts w:asciiTheme="majorBidi" w:eastAsia="Times New Roman" w:hAnsiTheme="majorBidi" w:cstheme="majorBidi"/>
          <w:sz w:val="24"/>
          <w:szCs w:val="24"/>
        </w:rPr>
        <w:t>µM</w:t>
      </w:r>
      <w:r w:rsidRPr="000D583C">
        <w:rPr>
          <w:rFonts w:asciiTheme="majorBidi" w:hAnsiTheme="majorBidi" w:cstheme="majorBidi"/>
          <w:sz w:val="24"/>
          <w:szCs w:val="24"/>
        </w:rPr>
        <w:t xml:space="preserve"> cetirizine was 6.7 ± 0.7 and 3.4 ± 0.4 cm/s, respectively. </w:t>
      </w:r>
    </w:p>
    <w:p w:rsidR="005316FD" w:rsidRPr="000D583C" w:rsidRDefault="005316FD" w:rsidP="005316FD">
      <w:pPr>
        <w:bidi w:val="0"/>
        <w:spacing w:before="100" w:beforeAutospacing="1" w:after="100" w:afterAutospacing="1" w:line="360" w:lineRule="auto"/>
        <w:rPr>
          <w:rFonts w:asciiTheme="majorBidi" w:hAnsiTheme="majorBidi" w:cstheme="majorBidi"/>
          <w:color w:val="FF0000"/>
          <w:sz w:val="24"/>
          <w:szCs w:val="24"/>
        </w:rPr>
      </w:pPr>
      <w:r w:rsidRPr="001935FF">
        <w:rPr>
          <w:rFonts w:asciiTheme="majorBidi" w:hAnsiTheme="majorBidi" w:cstheme="majorBidi"/>
          <w:sz w:val="24"/>
          <w:szCs w:val="24"/>
        </w:rPr>
        <w:t xml:space="preserve"> </w:t>
      </w:r>
      <w:r w:rsidRPr="00C34748">
        <w:rPr>
          <w:rFonts w:asciiTheme="majorBidi" w:hAnsiTheme="majorBidi" w:cstheme="majorBidi"/>
          <w:b/>
          <w:bCs/>
          <w:sz w:val="24"/>
          <w:szCs w:val="24"/>
        </w:rPr>
        <w:t>Conclusion: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0D583C">
        <w:rPr>
          <w:rFonts w:asciiTheme="majorBidi" w:hAnsiTheme="majorBidi" w:cstheme="majorBidi"/>
          <w:sz w:val="24"/>
          <w:szCs w:val="24"/>
        </w:rPr>
        <w:t>Our results suggest that cetirizine is a P-</w:t>
      </w:r>
      <w:proofErr w:type="spellStart"/>
      <w:r w:rsidRPr="000D583C">
        <w:rPr>
          <w:rFonts w:asciiTheme="majorBidi" w:hAnsiTheme="majorBidi" w:cstheme="majorBidi"/>
          <w:sz w:val="24"/>
          <w:szCs w:val="24"/>
        </w:rPr>
        <w:t>gp</w:t>
      </w:r>
      <w:proofErr w:type="spellEnd"/>
      <w:r w:rsidRPr="000D583C">
        <w:rPr>
          <w:rFonts w:asciiTheme="majorBidi" w:hAnsiTheme="majorBidi" w:cstheme="majorBidi"/>
          <w:sz w:val="24"/>
          <w:szCs w:val="24"/>
        </w:rPr>
        <w:t xml:space="preserve"> inhibitor and its inhibition activity is dose dependent. The activity must be considered in co-administration with P-</w:t>
      </w:r>
      <w:proofErr w:type="spellStart"/>
      <w:r w:rsidRPr="000D583C">
        <w:rPr>
          <w:rFonts w:asciiTheme="majorBidi" w:hAnsiTheme="majorBidi" w:cstheme="majorBidi"/>
          <w:sz w:val="24"/>
          <w:szCs w:val="24"/>
        </w:rPr>
        <w:t>gp</w:t>
      </w:r>
      <w:proofErr w:type="spellEnd"/>
      <w:r w:rsidRPr="000D583C">
        <w:rPr>
          <w:rFonts w:asciiTheme="majorBidi" w:hAnsiTheme="majorBidi" w:cstheme="majorBidi"/>
          <w:sz w:val="24"/>
          <w:szCs w:val="24"/>
        </w:rPr>
        <w:t xml:space="preserve"> substrates like digoxin. More investigations are needed to know the mechanisms of the inhibition activity. </w:t>
      </w:r>
    </w:p>
    <w:p w:rsidR="008A01C4" w:rsidRDefault="008A01C4"/>
    <w:sectPr w:rsidR="008A01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6FD"/>
    <w:rsid w:val="005316FD"/>
    <w:rsid w:val="008A01C4"/>
    <w:rsid w:val="00A8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C76BDE-93D5-4B32-B14F-83DBBF20A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6FD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Parvin</dc:creator>
  <cp:keywords/>
  <dc:description/>
  <cp:lastModifiedBy>Parvin</cp:lastModifiedBy>
  <cp:revision>2</cp:revision>
  <dcterms:created xsi:type="dcterms:W3CDTF">2015-10-24T06:47:00Z</dcterms:created>
  <dcterms:modified xsi:type="dcterms:W3CDTF">2015-10-24T06:54:00Z</dcterms:modified>
</cp:coreProperties>
</file>